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CDDD" w14:textId="77777777" w:rsidR="009D0AE4" w:rsidRDefault="009D0AE4" w:rsidP="0021465A">
      <w:pPr>
        <w:jc w:val="center"/>
        <w:rPr>
          <w:rFonts w:cstheme="minorHAnsi"/>
          <w:b/>
          <w:caps/>
          <w:spacing w:val="40"/>
          <w:sz w:val="36"/>
          <w:szCs w:val="36"/>
        </w:rPr>
      </w:pPr>
    </w:p>
    <w:p w14:paraId="2B265A7F" w14:textId="77777777" w:rsidR="009D0AE4" w:rsidRDefault="009D0AE4" w:rsidP="0021465A">
      <w:pPr>
        <w:jc w:val="center"/>
        <w:rPr>
          <w:rFonts w:cstheme="minorHAnsi"/>
          <w:b/>
          <w:caps/>
          <w:spacing w:val="40"/>
          <w:sz w:val="36"/>
          <w:szCs w:val="36"/>
        </w:rPr>
      </w:pPr>
    </w:p>
    <w:p w14:paraId="796A915A" w14:textId="77777777" w:rsidR="000C1FAD" w:rsidRDefault="000C1FAD" w:rsidP="0021465A">
      <w:pPr>
        <w:jc w:val="center"/>
        <w:rPr>
          <w:rFonts w:cstheme="minorHAnsi"/>
          <w:b/>
          <w:caps/>
          <w:spacing w:val="40"/>
          <w:sz w:val="36"/>
          <w:szCs w:val="36"/>
        </w:rPr>
      </w:pPr>
    </w:p>
    <w:p w14:paraId="08571406" w14:textId="77777777" w:rsidR="000C1FAD" w:rsidRDefault="000C1FAD" w:rsidP="0021465A">
      <w:pPr>
        <w:jc w:val="center"/>
        <w:rPr>
          <w:rFonts w:cstheme="minorHAnsi"/>
          <w:b/>
          <w:caps/>
          <w:spacing w:val="40"/>
          <w:sz w:val="36"/>
          <w:szCs w:val="36"/>
        </w:rPr>
      </w:pPr>
    </w:p>
    <w:p w14:paraId="1469ABC7" w14:textId="0339464A" w:rsidR="00E240AA" w:rsidRDefault="00800A38" w:rsidP="00B616D8">
      <w:pPr>
        <w:spacing w:after="0" w:line="360" w:lineRule="auto"/>
        <w:jc w:val="center"/>
        <w:rPr>
          <w:rFonts w:cstheme="minorHAnsi"/>
          <w:b/>
          <w:caps/>
          <w:spacing w:val="40"/>
          <w:sz w:val="36"/>
          <w:szCs w:val="36"/>
        </w:rPr>
      </w:pPr>
      <w:r>
        <w:rPr>
          <w:rFonts w:cstheme="minorHAnsi"/>
          <w:b/>
          <w:caps/>
          <w:spacing w:val="40"/>
          <w:sz w:val="36"/>
          <w:szCs w:val="36"/>
        </w:rPr>
        <w:t>Ammontare complessivo</w:t>
      </w:r>
      <w:r w:rsidR="00F04D19">
        <w:rPr>
          <w:rFonts w:cstheme="minorHAnsi"/>
          <w:b/>
          <w:caps/>
          <w:spacing w:val="40"/>
          <w:sz w:val="36"/>
          <w:szCs w:val="36"/>
        </w:rPr>
        <w:t xml:space="preserve"> dei</w:t>
      </w:r>
      <w:r>
        <w:rPr>
          <w:rFonts w:cstheme="minorHAnsi"/>
          <w:b/>
          <w:caps/>
          <w:spacing w:val="40"/>
          <w:sz w:val="36"/>
          <w:szCs w:val="36"/>
        </w:rPr>
        <w:t xml:space="preserve"> premi </w:t>
      </w:r>
      <w:r w:rsidR="00F04D19">
        <w:rPr>
          <w:rFonts w:cstheme="minorHAnsi"/>
          <w:b/>
          <w:caps/>
          <w:spacing w:val="40"/>
          <w:sz w:val="36"/>
          <w:szCs w:val="36"/>
        </w:rPr>
        <w:t>per il personale dirigente</w:t>
      </w:r>
    </w:p>
    <w:p w14:paraId="34EFB5EE" w14:textId="5F62B890" w:rsidR="001A56DD" w:rsidRPr="008409C9" w:rsidRDefault="001A56DD" w:rsidP="002F378D">
      <w:pPr>
        <w:pStyle w:val="Sottotitolo"/>
        <w:jc w:val="center"/>
        <w:rPr>
          <w:color w:val="000000" w:themeColor="text1"/>
          <w:sz w:val="24"/>
        </w:rPr>
      </w:pPr>
      <w:hyperlink r:id="rId8" w:anchor=":~:text=Art.-,20,ammontare%20dei%20premi%20effettivamente%20distribuiti." w:history="1">
        <w:r w:rsidRPr="008409C9">
          <w:rPr>
            <w:color w:val="000000" w:themeColor="text1"/>
            <w:sz w:val="24"/>
          </w:rPr>
          <w:t>Articolo 20</w:t>
        </w:r>
        <w:r w:rsidR="002F378D" w:rsidRPr="008409C9">
          <w:rPr>
            <w:color w:val="000000" w:themeColor="text1"/>
            <w:sz w:val="24"/>
          </w:rPr>
          <w:t xml:space="preserve"> comma I° del decreto legislativo 14 marzo 2013, n. 33</w:t>
        </w:r>
      </w:hyperlink>
    </w:p>
    <w:p w14:paraId="6B232D9F" w14:textId="77777777" w:rsidR="00DD01D1" w:rsidRDefault="00DD01D1" w:rsidP="004A1BA6">
      <w:pPr>
        <w:jc w:val="center"/>
        <w:rPr>
          <w:i/>
        </w:rPr>
      </w:pPr>
    </w:p>
    <w:p w14:paraId="3F9A1583" w14:textId="77777777" w:rsidR="00DD01D1" w:rsidRDefault="00DD01D1" w:rsidP="004A1BA6">
      <w:pPr>
        <w:jc w:val="center"/>
        <w:rPr>
          <w:i/>
        </w:rPr>
      </w:pPr>
    </w:p>
    <w:p w14:paraId="15381A09" w14:textId="77777777" w:rsidR="00DD01D1" w:rsidRPr="009D0AE4" w:rsidRDefault="00DD01D1" w:rsidP="009D0AE4"/>
    <w:p w14:paraId="244B7DC6" w14:textId="77777777" w:rsidR="00DD01D1" w:rsidRDefault="00DD01D1">
      <w:pPr>
        <w:jc w:val="left"/>
        <w:rPr>
          <w:rFonts w:asciiTheme="majorHAnsi" w:eastAsiaTheme="majorEastAsia" w:hAnsiTheme="majorHAnsi" w:cstheme="majorBidi"/>
          <w:b/>
          <w:caps/>
          <w:sz w:val="32"/>
          <w:szCs w:val="32"/>
        </w:rPr>
      </w:pPr>
      <w:r>
        <w:br w:type="page"/>
      </w:r>
    </w:p>
    <w:p w14:paraId="7F24D8BC" w14:textId="5C7185A8" w:rsidR="00AA1E4E" w:rsidRDefault="00AA1E4E" w:rsidP="008409C9"/>
    <w:p w14:paraId="0A2164E9" w14:textId="3E29012E" w:rsidR="009F7C37" w:rsidRDefault="009F7C37" w:rsidP="008409C9"/>
    <w:p w14:paraId="461F26F0" w14:textId="3425AE3D" w:rsidR="009F7C37" w:rsidRDefault="009F7C37" w:rsidP="008409C9"/>
    <w:p w14:paraId="436F67E6" w14:textId="77777777" w:rsidR="009F7C37" w:rsidRDefault="009F7C37" w:rsidP="008409C9"/>
    <w:tbl>
      <w:tblPr>
        <w:tblStyle w:val="Grigliatabel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7650"/>
        <w:gridCol w:w="6627"/>
      </w:tblGrid>
      <w:tr w:rsidR="00FB3B83" w14:paraId="23BC152D" w14:textId="77777777" w:rsidTr="00D55DA8">
        <w:tc>
          <w:tcPr>
            <w:tcW w:w="14277" w:type="dxa"/>
            <w:gridSpan w:val="2"/>
          </w:tcPr>
          <w:p w14:paraId="4A15070B" w14:textId="62F7AD95" w:rsidR="00FB3B83" w:rsidRPr="00FB3B83" w:rsidRDefault="00FB3B83" w:rsidP="009F7C37">
            <w:pPr>
              <w:jc w:val="center"/>
              <w:rPr>
                <w:b/>
                <w:caps/>
                <w:spacing w:val="40"/>
              </w:rPr>
            </w:pPr>
            <w:r w:rsidRPr="00FB3B83">
              <w:rPr>
                <w:b/>
                <w:caps/>
                <w:spacing w:val="40"/>
                <w:sz w:val="36"/>
              </w:rPr>
              <w:t>Anno 202</w:t>
            </w:r>
            <w:r w:rsidR="00627BDB">
              <w:rPr>
                <w:b/>
                <w:caps/>
                <w:spacing w:val="40"/>
                <w:sz w:val="36"/>
              </w:rPr>
              <w:t>4</w:t>
            </w:r>
          </w:p>
        </w:tc>
      </w:tr>
      <w:tr w:rsidR="00800A38" w14:paraId="19979E85" w14:textId="77777777" w:rsidTr="009F7C37">
        <w:tc>
          <w:tcPr>
            <w:tcW w:w="7650" w:type="dxa"/>
          </w:tcPr>
          <w:p w14:paraId="2BD60E96" w14:textId="6A0FF24F" w:rsidR="00800A38" w:rsidRDefault="00800A38" w:rsidP="009F7C37">
            <w:pPr>
              <w:jc w:val="center"/>
            </w:pPr>
            <w:r w:rsidRPr="00800A38">
              <w:t>Ammontare stanziamento complessivo dei premi</w:t>
            </w:r>
          </w:p>
        </w:tc>
        <w:tc>
          <w:tcPr>
            <w:tcW w:w="6627" w:type="dxa"/>
          </w:tcPr>
          <w:p w14:paraId="4DFA623D" w14:textId="627597C3" w:rsidR="00800A38" w:rsidRDefault="008E0C5B" w:rsidP="009F7C37">
            <w:pPr>
              <w:jc w:val="center"/>
            </w:pPr>
            <w:r>
              <w:t>3.</w:t>
            </w:r>
            <w:r w:rsidR="00627BDB">
              <w:t xml:space="preserve">696.279,82 </w:t>
            </w:r>
            <w:r w:rsidR="009F7C37">
              <w:t>€</w:t>
            </w:r>
          </w:p>
        </w:tc>
      </w:tr>
      <w:tr w:rsidR="00800A38" w14:paraId="2BD2753E" w14:textId="77777777" w:rsidTr="009F7C37">
        <w:tc>
          <w:tcPr>
            <w:tcW w:w="7650" w:type="dxa"/>
          </w:tcPr>
          <w:p w14:paraId="68A91E6B" w14:textId="2005BFC4" w:rsidR="00800A38" w:rsidRDefault="00800A38" w:rsidP="009F7C37">
            <w:pPr>
              <w:jc w:val="center"/>
            </w:pPr>
            <w:r w:rsidRPr="00800A38">
              <w:t>Ammontare di premi effettivamente erogat</w:t>
            </w:r>
            <w:r>
              <w:t>i</w:t>
            </w:r>
          </w:p>
        </w:tc>
        <w:tc>
          <w:tcPr>
            <w:tcW w:w="6627" w:type="dxa"/>
          </w:tcPr>
          <w:p w14:paraId="3B00E15D" w14:textId="4D656CBC" w:rsidR="00800A38" w:rsidRDefault="008E0C5B" w:rsidP="009F7C37">
            <w:pPr>
              <w:jc w:val="center"/>
            </w:pPr>
            <w:r>
              <w:t>3</w:t>
            </w:r>
            <w:r w:rsidR="00627BDB">
              <w:t>.651.220,59</w:t>
            </w:r>
            <w:r w:rsidR="009F7C37" w:rsidRPr="009F7C37">
              <w:t xml:space="preserve"> €</w:t>
            </w:r>
          </w:p>
        </w:tc>
      </w:tr>
      <w:tr w:rsidR="00800A38" w14:paraId="232E2DAF" w14:textId="77777777" w:rsidTr="009F7C37">
        <w:tc>
          <w:tcPr>
            <w:tcW w:w="7650" w:type="dxa"/>
          </w:tcPr>
          <w:p w14:paraId="43E897CD" w14:textId="1566B3A0" w:rsidR="00800A38" w:rsidRDefault="00800A38" w:rsidP="009F7C37">
            <w:pPr>
              <w:jc w:val="center"/>
            </w:pPr>
            <w:r w:rsidRPr="00800A38">
              <w:t>Totale delle trattenute effettuate per malattia (art. 4, comma 1, L.R. 16/2011)</w:t>
            </w:r>
          </w:p>
        </w:tc>
        <w:tc>
          <w:tcPr>
            <w:tcW w:w="6627" w:type="dxa"/>
          </w:tcPr>
          <w:p w14:paraId="4D1469DD" w14:textId="490A4181" w:rsidR="00800A38" w:rsidRDefault="00627BDB" w:rsidP="009F7C37">
            <w:pPr>
              <w:jc w:val="center"/>
            </w:pPr>
            <w:r>
              <w:t>19.607,75</w:t>
            </w:r>
            <w:r w:rsidR="009F7C37" w:rsidRPr="009F7C37">
              <w:t xml:space="preserve"> €</w:t>
            </w:r>
          </w:p>
        </w:tc>
      </w:tr>
    </w:tbl>
    <w:p w14:paraId="3EE543F8" w14:textId="4449BA60" w:rsidR="00BB281F" w:rsidRDefault="00BB281F" w:rsidP="00B616D8"/>
    <w:sectPr w:rsidR="00BB281F" w:rsidSect="009F61C3">
      <w:headerReference w:type="default" r:id="rId9"/>
      <w:footerReference w:type="default" r:id="rId10"/>
      <w:pgSz w:w="16838" w:h="11906" w:orient="landscape"/>
      <w:pgMar w:top="1134" w:right="1417" w:bottom="1134" w:left="1134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22BA" w14:textId="77777777" w:rsidR="000A0516" w:rsidRDefault="000A0516" w:rsidP="001C7A55">
      <w:pPr>
        <w:spacing w:after="0" w:line="240" w:lineRule="auto"/>
      </w:pPr>
      <w:r>
        <w:separator/>
      </w:r>
    </w:p>
  </w:endnote>
  <w:endnote w:type="continuationSeparator" w:id="0">
    <w:p w14:paraId="6403EBF7" w14:textId="77777777" w:rsidR="000A0516" w:rsidRDefault="000A0516" w:rsidP="001C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7EF0" w14:textId="646C8E6E" w:rsidR="009F61C3" w:rsidRDefault="009F61C3" w:rsidP="009F61C3">
    <w:pPr>
      <w:pStyle w:val="Pidipagina"/>
      <w:jc w:val="center"/>
    </w:pPr>
    <w:r w:rsidRPr="009F61C3">
      <w:t>Elaborazione a cura dell</w:t>
    </w:r>
    <w:r w:rsidR="00450E56">
      <w:t xml:space="preserve">a </w:t>
    </w:r>
    <w:r w:rsidR="00450E56" w:rsidRPr="00450E56">
      <w:t>Direzione generale del Personale e riforma della Regione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B568" w14:textId="77777777" w:rsidR="000A0516" w:rsidRDefault="000A0516" w:rsidP="001C7A55">
      <w:pPr>
        <w:spacing w:after="0" w:line="240" w:lineRule="auto"/>
      </w:pPr>
      <w:r>
        <w:separator/>
      </w:r>
    </w:p>
  </w:footnote>
  <w:footnote w:type="continuationSeparator" w:id="0">
    <w:p w14:paraId="72979804" w14:textId="77777777" w:rsidR="000A0516" w:rsidRDefault="000A0516" w:rsidP="001C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546C" w14:textId="77777777" w:rsidR="001C7A55" w:rsidRDefault="001C7A55" w:rsidP="004A1BA6">
    <w:pPr>
      <w:pStyle w:val="Intestazione"/>
      <w:spacing w:after="240"/>
      <w:jc w:val="center"/>
    </w:pPr>
    <w:r>
      <w:rPr>
        <w:noProof/>
        <w:lang w:eastAsia="it-IT"/>
      </w:rPr>
      <w:drawing>
        <wp:inline distT="0" distB="0" distL="0" distR="0" wp14:anchorId="4DBA63BB" wp14:editId="0290DDBF">
          <wp:extent cx="2130433" cy="1260000"/>
          <wp:effectExtent l="0" t="0" r="317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43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E3E3F"/>
    <w:multiLevelType w:val="hybridMultilevel"/>
    <w:tmpl w:val="786AFC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175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E2"/>
    <w:rsid w:val="00004390"/>
    <w:rsid w:val="00007FAE"/>
    <w:rsid w:val="0007129D"/>
    <w:rsid w:val="00097031"/>
    <w:rsid w:val="000A0516"/>
    <w:rsid w:val="000A33D6"/>
    <w:rsid w:val="000B7057"/>
    <w:rsid w:val="000C1FAD"/>
    <w:rsid w:val="000D2A9B"/>
    <w:rsid w:val="000D4868"/>
    <w:rsid w:val="000E4869"/>
    <w:rsid w:val="000E55D7"/>
    <w:rsid w:val="00153455"/>
    <w:rsid w:val="001812A3"/>
    <w:rsid w:val="001815DB"/>
    <w:rsid w:val="00197629"/>
    <w:rsid w:val="001A2893"/>
    <w:rsid w:val="001A56DD"/>
    <w:rsid w:val="001C11E9"/>
    <w:rsid w:val="001C7A55"/>
    <w:rsid w:val="001F307D"/>
    <w:rsid w:val="0021465A"/>
    <w:rsid w:val="00237301"/>
    <w:rsid w:val="002475BB"/>
    <w:rsid w:val="002C1E83"/>
    <w:rsid w:val="002F2FE7"/>
    <w:rsid w:val="002F378D"/>
    <w:rsid w:val="002F5C52"/>
    <w:rsid w:val="00306384"/>
    <w:rsid w:val="00306764"/>
    <w:rsid w:val="00322414"/>
    <w:rsid w:val="003243EC"/>
    <w:rsid w:val="00325A20"/>
    <w:rsid w:val="0039024D"/>
    <w:rsid w:val="003A5A07"/>
    <w:rsid w:val="003B4D72"/>
    <w:rsid w:val="003E2803"/>
    <w:rsid w:val="003F6BCC"/>
    <w:rsid w:val="00416100"/>
    <w:rsid w:val="00425A89"/>
    <w:rsid w:val="00450E56"/>
    <w:rsid w:val="00472D11"/>
    <w:rsid w:val="00475B29"/>
    <w:rsid w:val="004A1BA6"/>
    <w:rsid w:val="004B3177"/>
    <w:rsid w:val="004D0816"/>
    <w:rsid w:val="004D7124"/>
    <w:rsid w:val="00572B32"/>
    <w:rsid w:val="005742F0"/>
    <w:rsid w:val="005D4FAB"/>
    <w:rsid w:val="00627BDB"/>
    <w:rsid w:val="006535D7"/>
    <w:rsid w:val="006D0185"/>
    <w:rsid w:val="006D5BE2"/>
    <w:rsid w:val="006E5CC6"/>
    <w:rsid w:val="006E7933"/>
    <w:rsid w:val="00744076"/>
    <w:rsid w:val="00753EEC"/>
    <w:rsid w:val="007748F1"/>
    <w:rsid w:val="00800A38"/>
    <w:rsid w:val="008063D0"/>
    <w:rsid w:val="00832C58"/>
    <w:rsid w:val="008409C9"/>
    <w:rsid w:val="00860EC8"/>
    <w:rsid w:val="00865B54"/>
    <w:rsid w:val="00881208"/>
    <w:rsid w:val="008C0109"/>
    <w:rsid w:val="008D038D"/>
    <w:rsid w:val="008E0C5B"/>
    <w:rsid w:val="00910159"/>
    <w:rsid w:val="009128E2"/>
    <w:rsid w:val="0093028C"/>
    <w:rsid w:val="00934B57"/>
    <w:rsid w:val="0099669E"/>
    <w:rsid w:val="009A04EC"/>
    <w:rsid w:val="009D0AE4"/>
    <w:rsid w:val="009D68A8"/>
    <w:rsid w:val="009F5180"/>
    <w:rsid w:val="009F61C3"/>
    <w:rsid w:val="009F7C37"/>
    <w:rsid w:val="00A1438D"/>
    <w:rsid w:val="00A2025B"/>
    <w:rsid w:val="00A51101"/>
    <w:rsid w:val="00A639D6"/>
    <w:rsid w:val="00A64041"/>
    <w:rsid w:val="00A654BF"/>
    <w:rsid w:val="00A738F0"/>
    <w:rsid w:val="00AA1E4E"/>
    <w:rsid w:val="00AA6F1B"/>
    <w:rsid w:val="00AC0021"/>
    <w:rsid w:val="00AC19EC"/>
    <w:rsid w:val="00AC7194"/>
    <w:rsid w:val="00AD7C0B"/>
    <w:rsid w:val="00AE59C5"/>
    <w:rsid w:val="00B07DFB"/>
    <w:rsid w:val="00B24B7C"/>
    <w:rsid w:val="00B308CF"/>
    <w:rsid w:val="00B616D8"/>
    <w:rsid w:val="00B719A2"/>
    <w:rsid w:val="00B87AB1"/>
    <w:rsid w:val="00BB281F"/>
    <w:rsid w:val="00BC5347"/>
    <w:rsid w:val="00C1407C"/>
    <w:rsid w:val="00C249F1"/>
    <w:rsid w:val="00C454B2"/>
    <w:rsid w:val="00C8372B"/>
    <w:rsid w:val="00C91634"/>
    <w:rsid w:val="00D30375"/>
    <w:rsid w:val="00D31C92"/>
    <w:rsid w:val="00D5143F"/>
    <w:rsid w:val="00D5252C"/>
    <w:rsid w:val="00D91C4E"/>
    <w:rsid w:val="00DA050F"/>
    <w:rsid w:val="00DD01D1"/>
    <w:rsid w:val="00DE0D86"/>
    <w:rsid w:val="00E240AA"/>
    <w:rsid w:val="00E444DA"/>
    <w:rsid w:val="00F04D19"/>
    <w:rsid w:val="00F76BAA"/>
    <w:rsid w:val="00F77C64"/>
    <w:rsid w:val="00FA13C1"/>
    <w:rsid w:val="00FB3B83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DC03F"/>
  <w15:chartTrackingRefBased/>
  <w15:docId w15:val="{ECE4AC19-41F2-4AB6-9DAC-0073490F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19A2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30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EC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30375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1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0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01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0185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028C"/>
    <w:rPr>
      <w:rFonts w:asciiTheme="majorHAnsi" w:eastAsiaTheme="majorEastAsia" w:hAnsiTheme="majorHAnsi" w:cstheme="majorBidi"/>
      <w:b/>
      <w:caps/>
      <w:sz w:val="32"/>
      <w:szCs w:val="32"/>
    </w:rPr>
  </w:style>
  <w:style w:type="table" w:styleId="Grigliatabella">
    <w:name w:val="Table Grid"/>
    <w:basedOn w:val="Tabellanormale"/>
    <w:uiPriority w:val="39"/>
    <w:rsid w:val="00A6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87AB1"/>
    <w:rPr>
      <w:color w:val="80808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75B29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C7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A55"/>
  </w:style>
  <w:style w:type="paragraph" w:styleId="Pidipagina">
    <w:name w:val="footer"/>
    <w:basedOn w:val="Normale"/>
    <w:link w:val="PidipaginaCarattere"/>
    <w:uiPriority w:val="99"/>
    <w:unhideWhenUsed/>
    <w:rsid w:val="001C7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A5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61C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61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61C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748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48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48F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48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48F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4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13;033~art20!vig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2775-AA50-4FAF-9353-04B87BA5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Pintus</dc:creator>
  <cp:keywords/>
  <dc:description/>
  <cp:lastModifiedBy>Angela Valentina Virdis</cp:lastModifiedBy>
  <cp:revision>3</cp:revision>
  <cp:lastPrinted>2024-11-28T12:37:00Z</cp:lastPrinted>
  <dcterms:created xsi:type="dcterms:W3CDTF">2024-11-29T11:04:00Z</dcterms:created>
  <dcterms:modified xsi:type="dcterms:W3CDTF">2025-10-28T10:50:00Z</dcterms:modified>
</cp:coreProperties>
</file>